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center"/>
        <w:rPr>
          <w:rFonts w:ascii="Liberation Serif" w:eastAsia="Times New Roman" w:hAnsi="Liberation Serif" w:cs="Times New Roman"/>
          <w:b/>
          <w:color w:val="424242"/>
          <w:sz w:val="28"/>
          <w:szCs w:val="28"/>
          <w:lang w:eastAsia="ru-RU"/>
        </w:rPr>
      </w:pPr>
      <w:bookmarkStart w:id="0" w:name="_GoBack"/>
      <w:r w:rsidRPr="0081551C">
        <w:rPr>
          <w:rFonts w:ascii="Liberation Serif" w:eastAsia="Times New Roman" w:hAnsi="Liberation Serif" w:cs="Times New Roman"/>
          <w:b/>
          <w:color w:val="424242"/>
          <w:sz w:val="28"/>
          <w:szCs w:val="28"/>
          <w:lang w:eastAsia="ru-RU"/>
        </w:rPr>
        <w:t>Финансирование реализации образовательных программ ДОО</w:t>
      </w:r>
    </w:p>
    <w:bookmarkEnd w:id="0"/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Финансовое обеспечение реализа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ции ООП ДО определяется в соот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 xml:space="preserve">ветствии с потребностями Организации 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на осуществление всех необходи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мых расходов при реализации ООП ДО. При определении потребностей в финансовом обеспечении реализации ООП ДО учитываются в том числе следующие условия:</w:t>
      </w:r>
    </w:p>
    <w:p w:rsidR="0081551C" w:rsidRPr="0081551C" w:rsidRDefault="0081551C" w:rsidP="0081551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направленность группы;</w:t>
      </w:r>
    </w:p>
    <w:p w:rsidR="0081551C" w:rsidRPr="0081551C" w:rsidRDefault="0081551C" w:rsidP="0081551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режим пребывания детей в группе (количество часов пребывания в сутки);</w:t>
      </w:r>
    </w:p>
    <w:p w:rsidR="0081551C" w:rsidRPr="0081551C" w:rsidRDefault="0081551C" w:rsidP="0081551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возраст воспитанников (возрастная категория обучающихся в группе);</w:t>
      </w:r>
    </w:p>
    <w:p w:rsidR="0081551C" w:rsidRPr="0081551C" w:rsidRDefault="0081551C" w:rsidP="0081551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прочие особенности реализации ООП ДО.</w:t>
      </w:r>
    </w:p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Дополнительно при определении по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требностей в финансовом обеспе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 xml:space="preserve">чении учитывается тип Организации, в 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зависимости от которого опреде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№ 597 («О мерах по реализации государственной политики в области образования и науки»).</w:t>
      </w:r>
    </w:p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Объем финансового обеспечения реализации ООП ДО должен быть достаточным для осуществления Организацией:</w:t>
      </w:r>
    </w:p>
    <w:p w:rsidR="0081551C" w:rsidRDefault="0081551C" w:rsidP="0081551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расходов на оплату труда работников, реализующих ООП ДО (педагогический персонал, в том числе воспитатели, прочие педагогические работники, обеспечивающие реализацию ООП ДО по направлениям раз- вития детей, учебно-вспомогательный пер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сонал, персонал, осуществляю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щий финансово-хозяйственную, административно-хозяйственную деятельность, охрану жизни и здоровья детей и пр.);</w:t>
      </w:r>
      <w:r w:rsidRPr="0081551C">
        <w:rPr>
          <w:rFonts w:cs="Tahoma"/>
          <w:noProof/>
          <w:color w:val="007AD0"/>
          <w:lang w:eastAsia="ru-RU"/>
        </w:rPr>
        <w:drawing>
          <wp:inline distT="0" distB="0" distL="0" distR="0" wp14:anchorId="04489F2F" wp14:editId="30B5347A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1C" w:rsidRDefault="0081551C" w:rsidP="0081551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 xml:space="preserve">расходов на приобретение средств 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обучения, соответствующих мате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риалов (в том числе учебных изданий в бумажном и электронном виде, дидактических материалов, аудио- и видеоматериалов); средств обучения (в том числе материалов, оборудования, спецодежды, игр и игрушек,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 xml:space="preserve"> 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электронных образовательных ресурсов, необходимых для организации всех видов образовательной деятельнос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ти и создания развивающей пред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метно-пространственной среды (в том числе специальных для детей с ОВЗ и детей-инвалидов)); приобретение обновляемых образовательных ресурсов (в том числе, расходных материалов, подписки на актуализацию электронных ресурсов, пополнение ко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мплекта средств обучения и под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писки на техническое сопровождение деятельности средств обучения, спортивного, оздоровительного оборудования, инвентаря); оплату услуг связи (в том числе расходов, связанны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х с подключением к информацион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ной сети Интернет);</w:t>
      </w:r>
    </w:p>
    <w:p w:rsidR="0081551C" w:rsidRDefault="0081551C" w:rsidP="0081551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расходов, связанных с дополнит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ельным профессиональным образо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ванием педагогических работников п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о профилю их педагогической де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ятельности;</w:t>
      </w:r>
    </w:p>
    <w:p w:rsidR="0081551C" w:rsidRDefault="0081551C" w:rsidP="0081551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lastRenderedPageBreak/>
        <w:t>расходов по приобретению услуг, в том числе коммунальных услуг;</w:t>
      </w:r>
    </w:p>
    <w:p w:rsidR="0081551C" w:rsidRPr="0081551C" w:rsidRDefault="0081551C" w:rsidP="0081551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прочих расходов Организации, необходимых для реализации ООП ДО.</w:t>
      </w:r>
    </w:p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ьной организации, обусловливае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мых необходимостью выполнения требований ФГОС ДО.</w:t>
      </w:r>
    </w:p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Финансовое обеспечение реализации ООП ДО в государственных и муниципальных организациях осуществляется с учетом распределения полномочий между региональными и местными уровнями власти.</w:t>
      </w:r>
    </w:p>
    <w:p w:rsidR="0081551C" w:rsidRPr="0081551C" w:rsidRDefault="0081551C" w:rsidP="0081551C">
      <w:pPr>
        <w:shd w:val="clear" w:color="auto" w:fill="FFFFFF"/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</w:pP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Финансовое обеспечение реализации ООП ДО в бюджетном образовательном учреждении осуществляется на основе государственного (муниципального) задания учредителя на оказание государственных (муниципальных) услуг по реализации ООП ДО в соответствии с нормативными затрата</w:t>
      </w:r>
      <w:r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ми, определяемыми с учетом тре</w:t>
      </w:r>
      <w:r w:rsidRPr="0081551C">
        <w:rPr>
          <w:rFonts w:ascii="Liberation Serif" w:eastAsia="Times New Roman" w:hAnsi="Liberation Serif" w:cs="Times New Roman"/>
          <w:color w:val="424242"/>
          <w:sz w:val="24"/>
          <w:szCs w:val="24"/>
          <w:lang w:eastAsia="ru-RU"/>
        </w:rPr>
        <w:t>бований ФГОС ДО по всем направлениям образовательных программ в соответствии с ведомственным перечнем услуг. При реализации ООП ДО в образовательной организации, являющейся малокомплектной и/или расположенной в сельской местности, нормативные затраты на оказание государственных (муниципальных) услуг по реализации ООП ДО должны учитывать расходы, не зависящие от количества обучающихся в образовательной организации.</w:t>
      </w:r>
    </w:p>
    <w:p w:rsidR="00981D32" w:rsidRPr="0081551C" w:rsidRDefault="00981D32" w:rsidP="0081551C">
      <w:pPr>
        <w:spacing w:after="0" w:line="36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sectPr w:rsidR="00981D32" w:rsidRPr="0081551C" w:rsidSect="008155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7F8"/>
    <w:multiLevelType w:val="hybridMultilevel"/>
    <w:tmpl w:val="883CC712"/>
    <w:lvl w:ilvl="0" w:tplc="4DA2B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FCF"/>
    <w:multiLevelType w:val="hybridMultilevel"/>
    <w:tmpl w:val="96F6D5F2"/>
    <w:lvl w:ilvl="0" w:tplc="4DA2B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2D"/>
    <w:rsid w:val="0081551C"/>
    <w:rsid w:val="0095462D"/>
    <w:rsid w:val="009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D394"/>
  <w15:chartTrackingRefBased/>
  <w15:docId w15:val="{1F06CDA7-67B5-4BCA-A2CD-CA4BB86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2022-11-07T21:00:00Z</dcterms:created>
  <dcterms:modified xsi:type="dcterms:W3CDTF">2022-11-07T21:04:00Z</dcterms:modified>
</cp:coreProperties>
</file>